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40"/>
      </w:pPr>
      <w:r>
        <w:rPr>
          <w:rFonts w:ascii="Arial" w:hAnsi="Arial" w:cs="Arial"/>
          <w:b/>
          <w:i w:val="0"/>
          <w:color w:val="7030A0"/>
          <w:sz w:val="36"/>
        </w:rPr>
        <w:t>Shay Aarron Neuman</w:t>
      </w:r>
    </w:p>
    <w:p>
      <w:pPr>
        <w:spacing w:before="0" w:after="80"/>
      </w:pPr>
      <w:r>
        <w:rPr>
          <w:rFonts w:ascii="Arial" w:hAnsi="Arial" w:cs="Arial"/>
          <w:b/>
          <w:i w:val="0"/>
          <w:sz w:val="22"/>
        </w:rPr>
        <w:t>Senior Business Analyst | Enterprise Platforms, Digital Asset Management, Data &amp; Technology Solutions</w:t>
      </w:r>
    </w:p>
    <w:p>
      <w:pPr>
        <w:spacing w:before="0" w:after="160"/>
      </w:pPr>
      <w:r>
        <w:rPr>
          <w:rFonts w:ascii="Arial" w:hAnsi="Arial" w:cs="Arial"/>
          <w:b w:val="0"/>
          <w:i w:val="0"/>
          <w:sz w:val="22"/>
        </w:rPr>
        <w:t>Austin, TX 78731</w:t>
      </w:r>
      <w:r>
        <w:rPr>
          <w:rFonts w:ascii="Arial" w:hAnsi="Arial" w:cs="Arial"/>
          <w:b w:val="0"/>
          <w:i w:val="0"/>
          <w:sz w:val="22"/>
        </w:rPr>
        <w:t xml:space="preserve"> • </w:t>
      </w:r>
      <w:r>
        <w:rPr>
          <w:rFonts w:ascii="Arial" w:hAnsi="Arial" w:cs="Arial"/>
          <w:b w:val="0"/>
          <w:i w:val="0"/>
          <w:sz w:val="22"/>
        </w:rPr>
        <w:t>[shay.neuman01031@gmail.com]</w:t>
      </w:r>
      <w:r>
        <w:rPr>
          <w:rFonts w:ascii="Arial" w:hAnsi="Arial" w:cs="Arial"/>
          <w:b w:val="0"/>
          <w:i w:val="0"/>
          <w:sz w:val="22"/>
        </w:rPr>
        <w:t xml:space="preserve"> • </w:t>
      </w:r>
      <w:r>
        <w:rPr>
          <w:rFonts w:ascii="Arial" w:hAnsi="Arial" w:cs="Arial"/>
          <w:b w:val="0"/>
          <w:i w:val="0"/>
          <w:sz w:val="22"/>
        </w:rPr>
        <w:t>‪‪‪‪(832) 827-3491‬‬‬‬</w:t>
      </w:r>
    </w:p>
    <w:p>
      <w:pPr>
        <w:spacing w:before="200" w:after="40"/>
        <w:pBdr>
          <w:bottom w:val="single" w:sz="8" w:space="1" w:color="7030A0"/>
        </w:pBdr>
      </w:pPr>
      <w:r>
        <w:rPr>
          <w:rFonts w:ascii="Arial" w:hAnsi="Arial" w:cs="Arial"/>
          <w:b/>
          <w:i w:val="0"/>
          <w:color w:val="7030A0"/>
          <w:sz w:val="22"/>
        </w:rPr>
        <w:t>SUMMARY</w:t>
      </w:r>
    </w:p>
    <w:p>
      <w:pPr>
        <w:spacing w:before="0" w:after="80" w:line="288" w:lineRule="auto"/>
      </w:pPr>
      <w:r>
        <w:rPr>
          <w:rFonts w:ascii="Arial" w:hAnsi="Arial" w:cs="Arial"/>
          <w:b w:val="0"/>
          <w:i w:val="0"/>
          <w:sz w:val="22"/>
        </w:rPr>
        <w:t>Senior Business Analyst with 11 years of experience translating business needs into functional requirements, workflows, acceptance criteria, and technology solutions across enterprise data and AI-driven platforms. Experienced in stakeholder workshops, requirements documentation, process analysis, integration planning, UAT validation, and delivery coordination for content intelligence, data management, and digital platform initiatives. Skilled at bridging business, creative, and technical teams to improve operational workflows, data quality, governance, and platform modernization outcomes.</w:t>
      </w:r>
    </w:p>
    <w:p>
      <w:pPr>
        <w:spacing w:before="200" w:after="40"/>
        <w:pBdr>
          <w:bottom w:val="single" w:sz="8" w:space="1" w:color="7030A0"/>
        </w:pBdr>
      </w:pPr>
      <w:r>
        <w:rPr>
          <w:rFonts w:ascii="Arial" w:hAnsi="Arial" w:cs="Arial"/>
          <w:b/>
          <w:i w:val="0"/>
          <w:color w:val="7030A0"/>
          <w:sz w:val="22"/>
        </w:rPr>
        <w:t>SKILL SETS</w:t>
      </w:r>
    </w:p>
    <w:p>
      <w:pPr>
        <w:spacing w:before="0" w:after="40" w:line="288" w:lineRule="auto"/>
      </w:pPr>
      <w:r>
        <w:rPr>
          <w:rFonts w:ascii="Arial" w:hAnsi="Arial" w:cs="Arial"/>
          <w:b w:val="0"/>
          <w:i w:val="0"/>
          <w:sz w:val="22"/>
        </w:rPr>
        <w:t>Business Analysis &amp; Requirements: Requirements Elicitation, Stakeholder Workshops, Functional Requirements Documents, User Stories, Acceptance Criteria, Process Mapping, Backlog Management, Requirements Traceability, UAT Planning, Test Scenario Design</w:t>
      </w:r>
    </w:p>
    <w:p>
      <w:pPr>
        <w:spacing w:before="0" w:after="40" w:line="288" w:lineRule="auto"/>
      </w:pPr>
      <w:r>
        <w:rPr>
          <w:rFonts w:ascii="Arial" w:hAnsi="Arial" w:cs="Arial"/>
          <w:b w:val="0"/>
          <w:i w:val="0"/>
          <w:sz w:val="22"/>
        </w:rPr>
        <w:t>Content &amp; Digital Platforms: Digital Asset Management, Content Operations, Metadata Management, Taxonomy Design, Information Architecture, Content Intelligence, Knowledge Curation, Asset Lifecycle Management</w:t>
      </w:r>
    </w:p>
    <w:p>
      <w:pPr>
        <w:spacing w:before="0" w:after="40" w:line="288" w:lineRule="auto"/>
      </w:pPr>
      <w:r>
        <w:rPr>
          <w:rFonts w:ascii="Arial" w:hAnsi="Arial" w:cs="Arial"/>
          <w:b w:val="0"/>
          <w:i w:val="0"/>
          <w:sz w:val="22"/>
        </w:rPr>
        <w:t>Data &amp; Analytics: SQL, Data Quality, Data Governance, Data Modeling, ETL Development, Data Warehousing, Business Intelligence, Power BI, Tableau, Analytics Reporting</w:t>
      </w:r>
    </w:p>
    <w:p>
      <w:pPr>
        <w:spacing w:before="0" w:after="40" w:line="288" w:lineRule="auto"/>
      </w:pPr>
      <w:r>
        <w:rPr>
          <w:rFonts w:ascii="Arial" w:hAnsi="Arial" w:cs="Arial"/>
          <w:b w:val="0"/>
          <w:i w:val="0"/>
          <w:sz w:val="22"/>
        </w:rPr>
        <w:t>Integration &amp; Enterprise Systems: REST APIs, System Integration, API Requirements, Product Data Systems, E-commerce Platforms, PIM Concepts, CMS Concepts, Cloud Data Platforms</w:t>
      </w:r>
    </w:p>
    <w:p>
      <w:pPr>
        <w:spacing w:before="0" w:after="40" w:line="288" w:lineRule="auto"/>
      </w:pPr>
      <w:r>
        <w:rPr>
          <w:rFonts w:ascii="Arial" w:hAnsi="Arial" w:cs="Arial"/>
          <w:b w:val="0"/>
          <w:i w:val="0"/>
          <w:sz w:val="22"/>
        </w:rPr>
        <w:t>AI &amp; Data Operations: AI Data Readiness, Model Evaluation, Training Data Optimization, Information Extraction, Human-in-the-Loop Workflows, Dataset Curation</w:t>
      </w:r>
    </w:p>
    <w:p>
      <w:pPr>
        <w:spacing w:before="0" w:after="40" w:line="288" w:lineRule="auto"/>
      </w:pPr>
      <w:r>
        <w:rPr>
          <w:rFonts w:ascii="Arial" w:hAnsi="Arial" w:cs="Arial"/>
          <w:b w:val="0"/>
          <w:i w:val="0"/>
          <w:sz w:val="22"/>
        </w:rPr>
        <w:t>Delivery Methodologies: Agile Methodologies, Scrum, Jira, Confluence, Cross-functional Collaboration, Release Planning</w:t>
      </w:r>
    </w:p>
    <w:p>
      <w:pPr>
        <w:spacing w:before="200" w:after="40"/>
        <w:pBdr>
          <w:bottom w:val="single" w:sz="8" w:space="1" w:color="7030A0"/>
        </w:pBdr>
      </w:pPr>
      <w:r>
        <w:rPr>
          <w:rFonts w:ascii="Arial" w:hAnsi="Arial" w:cs="Arial"/>
          <w:b/>
          <w:i w:val="0"/>
          <w:color w:val="7030A0"/>
          <w:sz w:val="22"/>
        </w:rPr>
        <w:t>PROFESSIONAL EXPERIENCE</w:t>
      </w:r>
    </w:p>
    <w:p>
      <w:pPr>
        <w:spacing w:before="80" w:after="0"/>
      </w:pPr>
      <w:r>
        <w:rPr>
          <w:rFonts w:ascii="Arial" w:hAnsi="Arial" w:cs="Arial"/>
          <w:b/>
          <w:i w:val="0"/>
          <w:color w:val="7030A0"/>
          <w:sz w:val="22"/>
        </w:rPr>
        <w:t>Innodata</w:t>
      </w:r>
      <w:r>
        <w:rPr>
          <w:rFonts w:ascii="Arial" w:hAnsi="Arial" w:cs="Arial"/>
          <w:b w:val="0"/>
          <w:i w:val="0"/>
          <w:sz w:val="22"/>
        </w:rPr>
        <w:t xml:space="preserve"> · Ridgefield Park, NJ</w:t>
      </w:r>
    </w:p>
    <w:p>
      <w:pPr>
        <w:spacing w:before="40" w:after="40"/>
      </w:pPr>
      <w:r>
        <w:rPr>
          <w:rFonts w:ascii="Arial" w:hAnsi="Arial" w:cs="Arial"/>
          <w:b/>
          <w:i w:val="0"/>
          <w:sz w:val="22"/>
        </w:rPr>
        <w:t>Senior Business Analyst Feb 2024–Present</w:t>
      </w:r>
    </w:p>
    <w:p>
      <w:pPr>
        <w:pStyle w:val="ListBullet"/>
        <w:spacing w:before="0" w:after="40" w:line="288" w:lineRule="auto"/>
        <w:ind w:left="360"/>
      </w:pPr>
      <w:r>
        <w:rPr>
          <w:rFonts w:ascii="Arial" w:hAnsi="Arial" w:cs="Arial"/>
          <w:b w:val="0"/>
          <w:i w:val="0"/>
          <w:sz w:val="22"/>
        </w:rPr>
        <w:t>Led discovery workshops with business and technology stakeholders to translate content intelligence priorities into functional requirements, workflows, and acceptance criteria for AI data readiness initiatives.</w:t>
      </w:r>
    </w:p>
    <w:p>
      <w:pPr>
        <w:pStyle w:val="ListBullet"/>
        <w:spacing w:before="0" w:after="40" w:line="288" w:lineRule="auto"/>
        <w:ind w:left="360"/>
      </w:pPr>
      <w:r>
        <w:rPr>
          <w:rFonts w:ascii="Arial" w:hAnsi="Arial" w:cs="Arial"/>
          <w:b w:val="0"/>
          <w:i w:val="0"/>
          <w:sz w:val="22"/>
        </w:rPr>
        <w:t>Defined requirements for knowledge engineering and intelligent content processing solutions by documenting metadata structures, taxonomy rules, information extraction needs, and content governance processes.</w:t>
      </w:r>
    </w:p>
    <w:p>
      <w:pPr>
        <w:pStyle w:val="ListBullet"/>
        <w:spacing w:before="0" w:after="40" w:line="288" w:lineRule="auto"/>
        <w:ind w:left="360"/>
      </w:pPr>
      <w:r>
        <w:rPr>
          <w:rFonts w:ascii="Arial" w:hAnsi="Arial" w:cs="Arial"/>
          <w:b w:val="0"/>
          <w:i w:val="0"/>
          <w:sz w:val="22"/>
        </w:rPr>
        <w:t>Partnered with engineering teams to refine migration criteria and data validation rules for large-scale content repositories, improving asset classification accuracy by 25%.</w:t>
      </w:r>
    </w:p>
    <w:p>
      <w:pPr>
        <w:pStyle w:val="ListBullet"/>
        <w:spacing w:before="0" w:after="40" w:line="288" w:lineRule="auto"/>
        <w:ind w:left="360"/>
      </w:pPr>
      <w:r>
        <w:rPr>
          <w:rFonts w:ascii="Arial" w:hAnsi="Arial" w:cs="Arial"/>
          <w:b w:val="0"/>
          <w:i w:val="0"/>
          <w:sz w:val="22"/>
        </w:rPr>
        <w:t>Managed requirements backlog, decision logs, and traceability documentation across delivery phases to maintain alignment between stakeholder expectations and implemented capabilities.</w:t>
      </w:r>
    </w:p>
    <w:p>
      <w:pPr>
        <w:pStyle w:val="ListBullet"/>
        <w:spacing w:before="0" w:after="40" w:line="288" w:lineRule="auto"/>
        <w:ind w:left="360"/>
      </w:pPr>
      <w:r>
        <w:rPr>
          <w:rFonts w:ascii="Arial" w:hAnsi="Arial" w:cs="Arial"/>
          <w:b w:val="0"/>
          <w:i w:val="0"/>
          <w:sz w:val="22"/>
        </w:rPr>
        <w:t>Designed UAT scenarios for content workflows, permissions, metadata validation, and publishing processes, reducing validation cycles by 30% during release readiness activities.</w:t>
      </w:r>
    </w:p>
    <w:p>
      <w:pPr>
        <w:pStyle w:val="ListBullet"/>
        <w:spacing w:before="0" w:after="40" w:line="288" w:lineRule="auto"/>
        <w:ind w:left="360"/>
      </w:pPr>
      <w:r>
        <w:rPr>
          <w:rFonts w:ascii="Arial" w:hAnsi="Arial" w:cs="Arial"/>
          <w:b w:val="0"/>
          <w:i w:val="0"/>
          <w:sz w:val="22"/>
        </w:rPr>
        <w:t>Analyzed AI training data optimization workflows and model evaluation processes to identify quality gaps and recommend improvements that increased dataset consistency.</w:t>
      </w:r>
    </w:p>
    <w:p>
      <w:pPr>
        <w:pStyle w:val="ListBullet"/>
        <w:spacing w:before="0" w:after="40" w:line="288" w:lineRule="auto"/>
        <w:ind w:left="360"/>
      </w:pPr>
      <w:r>
        <w:rPr>
          <w:rFonts w:ascii="Arial" w:hAnsi="Arial" w:cs="Arial"/>
          <w:b w:val="0"/>
          <w:i w:val="0"/>
          <w:sz w:val="22"/>
        </w:rPr>
        <w:t>Collaborated with data teams to define information extraction requirements and quality checkpoints for semantic intelligence platforms supporting enterprise content operations.</w:t>
      </w:r>
    </w:p>
    <w:p>
      <w:pPr>
        <w:pStyle w:val="ListBullet"/>
        <w:spacing w:before="0" w:after="40" w:line="288" w:lineRule="auto"/>
        <w:ind w:left="360"/>
      </w:pPr>
      <w:r>
        <w:rPr>
          <w:rFonts w:ascii="Arial" w:hAnsi="Arial" w:cs="Arial"/>
          <w:b w:val="0"/>
          <w:i w:val="0"/>
          <w:sz w:val="22"/>
        </w:rPr>
        <w:t>Created process maps and functional specifications that connected business objectives with technical implementation plans for content management modernization efforts.</w:t>
      </w:r>
    </w:p>
    <w:p>
      <w:pPr>
        <w:pStyle w:val="ListBullet"/>
        <w:spacing w:before="0" w:after="40" w:line="288" w:lineRule="auto"/>
        <w:ind w:left="360"/>
      </w:pPr>
      <w:r>
        <w:rPr>
          <w:rFonts w:ascii="Arial" w:hAnsi="Arial" w:cs="Arial"/>
          <w:b w:val="0"/>
          <w:i w:val="0"/>
          <w:sz w:val="22"/>
        </w:rPr>
        <w:t>Supported hypercare activities by tracking production issues, prioritizing defects, and coordinating resolution paths across product, engineering, and operations teams.</w:t>
      </w:r>
    </w:p>
    <w:p>
      <w:pPr>
        <w:pStyle w:val="ListBullet"/>
        <w:spacing w:before="0" w:after="40" w:line="288" w:lineRule="auto"/>
        <w:ind w:left="360"/>
      </w:pPr>
      <w:r>
        <w:rPr>
          <w:rFonts w:ascii="Arial" w:hAnsi="Arial" w:cs="Arial"/>
          <w:b w:val="0"/>
          <w:i w:val="0"/>
          <w:sz w:val="22"/>
        </w:rPr>
        <w:t>Improved stakeholder communication by standardizing requirement templates and review practices, accelerating discovery-to-development handoffs.</w:t>
      </w:r>
    </w:p>
    <w:p>
      <w:pPr>
        <w:spacing w:before="200" w:after="0"/>
      </w:pPr>
      <w:r>
        <w:rPr>
          <w:rFonts w:ascii="Arial" w:hAnsi="Arial" w:cs="Arial"/>
          <w:b/>
          <w:i w:val="0"/>
          <w:color w:val="7030A0"/>
          <w:sz w:val="22"/>
        </w:rPr>
        <w:t>Scale AI</w:t>
      </w:r>
      <w:r>
        <w:rPr>
          <w:rFonts w:ascii="Arial" w:hAnsi="Arial" w:cs="Arial"/>
          <w:b w:val="0"/>
          <w:i w:val="0"/>
          <w:sz w:val="22"/>
        </w:rPr>
        <w:t xml:space="preserve"> · San Francisco, CA</w:t>
      </w:r>
    </w:p>
    <w:p>
      <w:pPr>
        <w:spacing w:before="40" w:after="40"/>
      </w:pPr>
      <w:r>
        <w:rPr>
          <w:rFonts w:ascii="Arial" w:hAnsi="Arial" w:cs="Arial"/>
          <w:b/>
          <w:i w:val="0"/>
          <w:sz w:val="22"/>
        </w:rPr>
        <w:t>Business Analyst, AI Data Platforms Dec 2018–Jan 2024</w:t>
      </w:r>
    </w:p>
    <w:p>
      <w:pPr>
        <w:pStyle w:val="ListBullet"/>
        <w:spacing w:before="0" w:after="40" w:line="288" w:lineRule="auto"/>
        <w:ind w:left="360"/>
      </w:pPr>
      <w:r>
        <w:rPr>
          <w:rFonts w:ascii="Arial" w:hAnsi="Arial" w:cs="Arial"/>
          <w:b w:val="0"/>
          <w:i w:val="0"/>
          <w:sz w:val="22"/>
        </w:rPr>
        <w:t>Gathered requirements from AI research, operations, and engineering teams to improve data labeling platforms, annotation workflows, and human-in-the-loop delivery processes.</w:t>
      </w:r>
    </w:p>
    <w:p>
      <w:pPr>
        <w:pStyle w:val="ListBullet"/>
        <w:spacing w:before="0" w:after="40" w:line="288" w:lineRule="auto"/>
        <w:ind w:left="360"/>
      </w:pPr>
      <w:r>
        <w:rPr>
          <w:rFonts w:ascii="Arial" w:hAnsi="Arial" w:cs="Arial"/>
          <w:b w:val="0"/>
          <w:i w:val="0"/>
          <w:sz w:val="22"/>
        </w:rPr>
        <w:t>Translated customer objectives into detailed user stories and acceptance criteria for ground truth generation and dataset curation initiatives supporting machine learning programs.</w:t>
      </w:r>
    </w:p>
    <w:p>
      <w:pPr>
        <w:pStyle w:val="ListBullet"/>
        <w:spacing w:before="0" w:after="40" w:line="288" w:lineRule="auto"/>
        <w:ind w:left="360"/>
      </w:pPr>
      <w:r>
        <w:rPr>
          <w:rFonts w:ascii="Arial" w:hAnsi="Arial" w:cs="Arial"/>
          <w:b w:val="0"/>
          <w:i w:val="0"/>
          <w:sz w:val="22"/>
        </w:rPr>
        <w:t>Analyzed AI training data pipelines and quality metrics to identify workflow improvements that reduced annotation rework by 20%.</w:t>
      </w:r>
    </w:p>
    <w:p>
      <w:pPr>
        <w:pStyle w:val="ListBullet"/>
        <w:spacing w:before="0" w:after="40" w:line="288" w:lineRule="auto"/>
        <w:ind w:left="360"/>
      </w:pPr>
      <w:r>
        <w:rPr>
          <w:rFonts w:ascii="Arial" w:hAnsi="Arial" w:cs="Arial"/>
          <w:b w:val="0"/>
          <w:i w:val="0"/>
          <w:sz w:val="22"/>
        </w:rPr>
        <w:t>Documented integration requirements between internal platforms, client data systems, and model evaluation frameworks to support reliable data exchange.</w:t>
      </w:r>
    </w:p>
    <w:p>
      <w:pPr>
        <w:pStyle w:val="ListBullet"/>
        <w:spacing w:before="0" w:after="40" w:line="288" w:lineRule="auto"/>
        <w:ind w:left="360"/>
      </w:pPr>
      <w:r>
        <w:rPr>
          <w:rFonts w:ascii="Arial" w:hAnsi="Arial" w:cs="Arial"/>
          <w:b w:val="0"/>
          <w:i w:val="0"/>
          <w:sz w:val="22"/>
        </w:rPr>
        <w:t>Partnered with product and engineering teams to define requirements for large language model data operations, reinforcement learning from human feedback workflows, and evaluation processes.</w:t>
      </w:r>
    </w:p>
    <w:p>
      <w:pPr>
        <w:pStyle w:val="ListBullet"/>
        <w:spacing w:before="0" w:after="40" w:line="288" w:lineRule="auto"/>
        <w:ind w:left="360"/>
      </w:pPr>
      <w:r>
        <w:rPr>
          <w:rFonts w:ascii="Arial" w:hAnsi="Arial" w:cs="Arial"/>
          <w:b w:val="0"/>
          <w:i w:val="0"/>
          <w:sz w:val="22"/>
        </w:rPr>
        <w:t>Built reporting requirements for operational dashboards tracking dataset quality, throughput, and delivery performance across multiple AI programs.</w:t>
      </w:r>
    </w:p>
    <w:p>
      <w:pPr>
        <w:pStyle w:val="ListBullet"/>
        <w:spacing w:before="0" w:after="40" w:line="288" w:lineRule="auto"/>
        <w:ind w:left="360"/>
      </w:pPr>
      <w:r>
        <w:rPr>
          <w:rFonts w:ascii="Arial" w:hAnsi="Arial" w:cs="Arial"/>
          <w:b w:val="0"/>
          <w:i w:val="0"/>
          <w:sz w:val="22"/>
        </w:rPr>
        <w:t>Facilitated stakeholder reviews with technical and non-technical teams to clarify platform behavior, resolve open questions, and maintain delivery alignment.</w:t>
      </w:r>
    </w:p>
    <w:p>
      <w:pPr>
        <w:pStyle w:val="ListBullet"/>
        <w:spacing w:before="0" w:after="40" w:line="288" w:lineRule="auto"/>
        <w:ind w:left="360"/>
      </w:pPr>
      <w:r>
        <w:rPr>
          <w:rFonts w:ascii="Arial" w:hAnsi="Arial" w:cs="Arial"/>
          <w:b w:val="0"/>
          <w:i w:val="0"/>
          <w:sz w:val="22"/>
        </w:rPr>
        <w:t>Supported agile delivery practices by managing backlog refinement, sprint requirements, and acceptance validation for AI data platform enhancements.</w:t>
      </w:r>
    </w:p>
    <w:p>
      <w:pPr>
        <w:pStyle w:val="ListBullet"/>
        <w:spacing w:before="0" w:after="40" w:line="288" w:lineRule="auto"/>
        <w:ind w:left="360"/>
      </w:pPr>
      <w:r>
        <w:rPr>
          <w:rFonts w:ascii="Arial" w:hAnsi="Arial" w:cs="Arial"/>
          <w:b w:val="0"/>
          <w:i w:val="0"/>
          <w:sz w:val="22"/>
        </w:rPr>
        <w:t>Improved documentation standards for data operations workflows, enabling faster onboarding and reducing repeated clarification cycles.</w:t>
      </w:r>
    </w:p>
    <w:p>
      <w:pPr>
        <w:spacing w:before="200" w:after="0"/>
      </w:pPr>
      <w:r>
        <w:rPr>
          <w:rFonts w:ascii="Arial" w:hAnsi="Arial" w:cs="Arial"/>
          <w:b/>
          <w:i w:val="0"/>
          <w:color w:val="7030A0"/>
          <w:sz w:val="22"/>
        </w:rPr>
        <w:t>The HT Group</w:t>
      </w:r>
      <w:r>
        <w:rPr>
          <w:rFonts w:ascii="Arial" w:hAnsi="Arial" w:cs="Arial"/>
          <w:b w:val="0"/>
          <w:i w:val="0"/>
          <w:sz w:val="22"/>
        </w:rPr>
        <w:t xml:space="preserve"> · Austin, TX</w:t>
      </w:r>
    </w:p>
    <w:p>
      <w:pPr>
        <w:spacing w:before="40" w:after="40"/>
      </w:pPr>
      <w:r>
        <w:rPr>
          <w:rFonts w:ascii="Arial" w:hAnsi="Arial" w:cs="Arial"/>
          <w:b/>
          <w:i w:val="0"/>
          <w:sz w:val="22"/>
        </w:rPr>
        <w:t>Business Analyst, Data &amp; Analytics Solutions Mar 2017–Nov 2018</w:t>
      </w:r>
    </w:p>
    <w:p>
      <w:pPr>
        <w:pStyle w:val="ListBullet"/>
        <w:spacing w:before="0" w:after="40" w:line="288" w:lineRule="auto"/>
        <w:ind w:left="360"/>
      </w:pPr>
      <w:r>
        <w:rPr>
          <w:rFonts w:ascii="Arial" w:hAnsi="Arial" w:cs="Arial"/>
          <w:b w:val="0"/>
          <w:i w:val="0"/>
          <w:sz w:val="22"/>
        </w:rPr>
        <w:t>Gathered business requirements from finance, operations, and leadership teams to define analytics solutions for workforce analytics and operational reporting.</w:t>
      </w:r>
    </w:p>
    <w:p>
      <w:pPr>
        <w:pStyle w:val="ListBullet"/>
        <w:spacing w:before="0" w:after="40" w:line="288" w:lineRule="auto"/>
        <w:ind w:left="360"/>
      </w:pPr>
      <w:r>
        <w:rPr>
          <w:rFonts w:ascii="Arial" w:hAnsi="Arial" w:cs="Arial"/>
          <w:b w:val="0"/>
          <w:i w:val="0"/>
          <w:sz w:val="22"/>
        </w:rPr>
        <w:t>Created functional specifications and reporting requirements for business intelligence platforms supporting KPI management and performance measurement.</w:t>
      </w:r>
    </w:p>
    <w:p>
      <w:pPr>
        <w:pStyle w:val="ListBullet"/>
        <w:spacing w:before="0" w:after="40" w:line="288" w:lineRule="auto"/>
        <w:ind w:left="360"/>
      </w:pPr>
      <w:r>
        <w:rPr>
          <w:rFonts w:ascii="Arial" w:hAnsi="Arial" w:cs="Arial"/>
          <w:b w:val="0"/>
          <w:i w:val="0"/>
          <w:sz w:val="22"/>
        </w:rPr>
        <w:t>Analyzed predictive analytics needs and translated business questions into data requirements, improving reporting accuracy by 25%.</w:t>
      </w:r>
    </w:p>
    <w:p>
      <w:pPr>
        <w:pStyle w:val="ListBullet"/>
        <w:spacing w:before="0" w:after="40" w:line="288" w:lineRule="auto"/>
        <w:ind w:left="360"/>
      </w:pPr>
      <w:r>
        <w:rPr>
          <w:rFonts w:ascii="Arial" w:hAnsi="Arial" w:cs="Arial"/>
          <w:b w:val="0"/>
          <w:i w:val="0"/>
          <w:sz w:val="22"/>
        </w:rPr>
        <w:t>Partnered with data engineering teams to define ETL requirements, data validation rules, and reporting workflows across enterprise data sources.</w:t>
      </w:r>
    </w:p>
    <w:p>
      <w:pPr>
        <w:pStyle w:val="ListBullet"/>
        <w:spacing w:before="0" w:after="40" w:line="288" w:lineRule="auto"/>
        <w:ind w:left="360"/>
      </w:pPr>
      <w:r>
        <w:rPr>
          <w:rFonts w:ascii="Arial" w:hAnsi="Arial" w:cs="Arial"/>
          <w:b w:val="0"/>
          <w:i w:val="0"/>
          <w:sz w:val="22"/>
        </w:rPr>
        <w:t>Developed process documentation for financial forecasting and demand analysis initiatives, improving consistency across recurring business reviews.</w:t>
      </w:r>
    </w:p>
    <w:p>
      <w:pPr>
        <w:pStyle w:val="ListBullet"/>
        <w:spacing w:before="0" w:after="40" w:line="288" w:lineRule="auto"/>
        <w:ind w:left="360"/>
      </w:pPr>
      <w:r>
        <w:rPr>
          <w:rFonts w:ascii="Arial" w:hAnsi="Arial" w:cs="Arial"/>
          <w:b w:val="0"/>
          <w:i w:val="0"/>
          <w:sz w:val="22"/>
        </w:rPr>
        <w:t>Supported dashboard validation and UAT activities for revenue analysis and operational analytics solutions.</w:t>
      </w:r>
    </w:p>
    <w:p>
      <w:pPr>
        <w:pStyle w:val="ListBullet"/>
        <w:spacing w:before="0" w:after="40" w:line="288" w:lineRule="auto"/>
        <w:ind w:left="360"/>
      </w:pPr>
      <w:r>
        <w:rPr>
          <w:rFonts w:ascii="Arial" w:hAnsi="Arial" w:cs="Arial"/>
          <w:b w:val="0"/>
          <w:i w:val="0"/>
          <w:sz w:val="22"/>
        </w:rPr>
        <w:t>Facilitated communication between business users and technical teams to resolve requirements gaps and improve delivery outcomes.</w:t>
      </w:r>
    </w:p>
    <w:p>
      <w:pPr>
        <w:spacing w:before="200" w:after="0"/>
      </w:pPr>
      <w:r>
        <w:rPr>
          <w:rFonts w:ascii="Arial" w:hAnsi="Arial" w:cs="Arial"/>
          <w:b/>
          <w:i w:val="0"/>
          <w:color w:val="7030A0"/>
          <w:sz w:val="22"/>
        </w:rPr>
        <w:t>John Deere</w:t>
      </w:r>
      <w:r>
        <w:rPr>
          <w:rFonts w:ascii="Arial" w:hAnsi="Arial" w:cs="Arial"/>
          <w:b w:val="0"/>
          <w:i w:val="0"/>
          <w:sz w:val="22"/>
        </w:rPr>
        <w:t xml:space="preserve"> · Austin, TX</w:t>
      </w:r>
    </w:p>
    <w:p>
      <w:pPr>
        <w:spacing w:before="40" w:after="40"/>
      </w:pPr>
      <w:r>
        <w:rPr>
          <w:rFonts w:ascii="Arial" w:hAnsi="Arial" w:cs="Arial"/>
          <w:b/>
          <w:i w:val="0"/>
          <w:sz w:val="22"/>
        </w:rPr>
        <w:t>Data Engineer Jan 2015–Feb 2017</w:t>
      </w:r>
    </w:p>
    <w:p>
      <w:pPr>
        <w:pStyle w:val="ListBullet"/>
        <w:spacing w:before="0" w:after="40" w:line="288" w:lineRule="auto"/>
        <w:ind w:left="360"/>
      </w:pPr>
      <w:r>
        <w:rPr>
          <w:rFonts w:ascii="Arial" w:hAnsi="Arial" w:cs="Arial"/>
          <w:b w:val="0"/>
          <w:i w:val="0"/>
          <w:sz w:val="22"/>
        </w:rPr>
        <w:t>Built data pipelines supporting precision agriculture initiatives by integrating equipment telemetry and machine sensor data into analytics platforms.</w:t>
      </w:r>
    </w:p>
    <w:p>
      <w:pPr>
        <w:pStyle w:val="ListBullet"/>
        <w:spacing w:before="0" w:after="40" w:line="288" w:lineRule="auto"/>
        <w:ind w:left="360"/>
      </w:pPr>
      <w:r>
        <w:rPr>
          <w:rFonts w:ascii="Arial" w:hAnsi="Arial" w:cs="Arial"/>
          <w:b w:val="0"/>
          <w:i w:val="0"/>
          <w:sz w:val="22"/>
        </w:rPr>
        <w:t>Developed SQL-based data transformations and reporting workflows for fleet analytics, equipment utilization analysis, and operational insights.</w:t>
      </w:r>
    </w:p>
    <w:p>
      <w:pPr>
        <w:pStyle w:val="ListBullet"/>
        <w:spacing w:before="0" w:after="40" w:line="288" w:lineRule="auto"/>
        <w:ind w:left="360"/>
      </w:pPr>
      <w:r>
        <w:rPr>
          <w:rFonts w:ascii="Arial" w:hAnsi="Arial" w:cs="Arial"/>
          <w:b w:val="0"/>
          <w:i w:val="0"/>
          <w:sz w:val="22"/>
        </w:rPr>
        <w:t>Improved data processing reliability by implementing validation checks that reduced recurring reporting errors by 20%.</w:t>
      </w:r>
    </w:p>
    <w:p>
      <w:pPr>
        <w:pStyle w:val="ListBullet"/>
        <w:spacing w:before="0" w:after="40" w:line="288" w:lineRule="auto"/>
        <w:ind w:left="360"/>
      </w:pPr>
      <w:r>
        <w:rPr>
          <w:rFonts w:ascii="Arial" w:hAnsi="Arial" w:cs="Arial"/>
          <w:b w:val="0"/>
          <w:i w:val="0"/>
          <w:sz w:val="22"/>
        </w:rPr>
        <w:t>Partnered with engineering and operations teams to define data requirements for predictive maintenance and asset performance monitoring solutions.</w:t>
      </w:r>
    </w:p>
    <w:p>
      <w:pPr>
        <w:pStyle w:val="ListBullet"/>
        <w:spacing w:before="0" w:after="40" w:line="288" w:lineRule="auto"/>
        <w:ind w:left="360"/>
      </w:pPr>
      <w:r>
        <w:rPr>
          <w:rFonts w:ascii="Arial" w:hAnsi="Arial" w:cs="Arial"/>
          <w:b w:val="0"/>
          <w:i w:val="0"/>
          <w:sz w:val="22"/>
        </w:rPr>
        <w:t>Supported manufacturing analytics efforts by preparing structured datasets for supply chain reporting and equipment performance analysis.</w:t>
      </w:r>
    </w:p>
    <w:p>
      <w:pPr>
        <w:spacing w:before="200" w:after="40"/>
        <w:pBdr>
          <w:bottom w:val="single" w:sz="8" w:space="1" w:color="7030A0"/>
        </w:pBdr>
      </w:pPr>
      <w:r>
        <w:rPr>
          <w:rFonts w:ascii="Arial" w:hAnsi="Arial" w:cs="Arial"/>
          <w:b/>
          <w:i w:val="0"/>
          <w:color w:val="7030A0"/>
          <w:sz w:val="22"/>
        </w:rPr>
        <w:t>EDUCATION</w:t>
      </w:r>
    </w:p>
    <w:p>
      <w:pPr>
        <w:spacing w:before="40" w:after="0"/>
      </w:pPr>
      <w:r>
        <w:rPr>
          <w:rFonts w:ascii="Arial" w:hAnsi="Arial" w:cs="Arial"/>
          <w:b/>
          <w:i w:val="0"/>
          <w:color w:val="7030A0"/>
          <w:sz w:val="24"/>
        </w:rPr>
        <w:t>University of Texas at Austin</w:t>
      </w:r>
      <w:r>
        <w:rPr>
          <w:rFonts w:ascii="Arial" w:hAnsi="Arial" w:cs="Arial"/>
          <w:b w:val="0"/>
          <w:i w:val="0"/>
          <w:sz w:val="22"/>
        </w:rPr>
        <w:t xml:space="preserve"> · Austin, TX</w:t>
      </w:r>
    </w:p>
    <w:p>
      <w:pPr>
        <w:spacing w:before="40" w:after="40"/>
      </w:pPr>
      <w:r>
        <w:rPr>
          <w:rFonts w:ascii="Arial" w:hAnsi="Arial" w:cs="Arial"/>
          <w:b/>
          <w:i w:val="0"/>
          <w:sz w:val="22"/>
        </w:rPr>
        <w:t>Bachelor of Science in Computer Science Aug 2010–Dec 2014</w:t>
      </w:r>
    </w:p>
    <w:sectPr w:rsidR="00FC693F" w:rsidRPr="0006063C" w:rsidSect="00034616">
      <w:pgSz w:w="12240" w:h="15840"/>
      <w:pgMar w:top="547" w:right="864" w:bottom="547" w:left="86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